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F5" w:rsidRPr="00260B12" w:rsidRDefault="009312EA" w:rsidP="009312E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312EA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9312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характеристик, розміру бюджетного призначення, очікуваної вартості </w:t>
      </w:r>
      <w:r w:rsidRPr="009312EA">
        <w:rPr>
          <w:rFonts w:ascii="Times New Roman" w:hAnsi="Times New Roman"/>
          <w:b/>
          <w:sz w:val="24"/>
          <w:szCs w:val="24"/>
          <w:lang w:val="uk-UA"/>
        </w:rPr>
        <w:t>послуг централізованого адміністрування мереж, інформаційних ресурсів та технічної підтримки та послуг з супроводження програмного забезпечення</w:t>
      </w:r>
      <w:r w:rsidR="00260B12">
        <w:rPr>
          <w:rFonts w:ascii="Times New Roman" w:hAnsi="Times New Roman"/>
          <w:b/>
          <w:sz w:val="24"/>
          <w:szCs w:val="24"/>
          <w:lang w:val="uk-UA"/>
        </w:rPr>
        <w:t xml:space="preserve"> для Черкаського апеляційного суду на 2021 рік </w:t>
      </w:r>
      <w:r w:rsidR="00260B12" w:rsidRPr="00260B12">
        <w:rPr>
          <w:rFonts w:ascii="Times New Roman" w:hAnsi="Times New Roman"/>
          <w:b/>
          <w:i/>
          <w:sz w:val="20"/>
          <w:szCs w:val="20"/>
          <w:lang w:val="uk-UA"/>
        </w:rPr>
        <w:t>(на виконання п.4</w:t>
      </w:r>
      <w:r w:rsidR="00260B12" w:rsidRPr="00260B12">
        <w:rPr>
          <w:rFonts w:ascii="Times New Roman" w:hAnsi="Times New Roman"/>
          <w:b/>
          <w:i/>
          <w:sz w:val="20"/>
          <w:szCs w:val="20"/>
          <w:vertAlign w:val="superscript"/>
          <w:lang w:val="uk-UA"/>
        </w:rPr>
        <w:t xml:space="preserve">1 </w:t>
      </w:r>
      <w:r w:rsidR="00260B12" w:rsidRPr="00260B12">
        <w:rPr>
          <w:rFonts w:ascii="Times New Roman" w:hAnsi="Times New Roman"/>
          <w:b/>
          <w:i/>
          <w:sz w:val="20"/>
          <w:szCs w:val="20"/>
          <w:lang w:val="uk-UA"/>
        </w:rPr>
        <w:t>Постанови Кабінету Міністрів України від 11.10.2016 року №710 «Про ефективне використання бюджетних коштів» (зі змінами))</w:t>
      </w:r>
    </w:p>
    <w:p w:rsidR="009312EA" w:rsidRPr="009312EA" w:rsidRDefault="009312EA" w:rsidP="009312EA">
      <w:pPr>
        <w:ind w:firstLine="54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9312EA">
        <w:rPr>
          <w:rFonts w:ascii="Times New Roman" w:hAnsi="Times New Roman"/>
          <w:sz w:val="24"/>
          <w:szCs w:val="24"/>
          <w:u w:val="single"/>
          <w:lang w:val="uk-UA"/>
        </w:rPr>
        <w:t>Обгрунтування</w:t>
      </w:r>
      <w:proofErr w:type="spellEnd"/>
      <w:r w:rsidRPr="009312EA">
        <w:rPr>
          <w:rFonts w:ascii="Times New Roman" w:hAnsi="Times New Roman"/>
          <w:sz w:val="24"/>
          <w:szCs w:val="24"/>
          <w:u w:val="single"/>
          <w:lang w:val="uk-UA"/>
        </w:rPr>
        <w:t xml:space="preserve"> технічних та якісних характеристик послуг централізованого адміністрування мереж, інформаційних ресурсів та технічної підтримки.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</w:t>
      </w:r>
      <w:r w:rsidRPr="009952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астина третя статті 15 Закону України від 02.06.2016 № 1402-</w:t>
      </w: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9952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судоустрій і статус суддів» встановлює, що у судах функціонує Єдина судова інформаційна (автоматизована) система. </w:t>
      </w: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судоустрій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статус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26.11.2010 № 30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автоматизовану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документообігу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(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автоматизована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документообігу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(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АСДС) 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сукупність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комп'ютерних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програмно-апаратних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складу</w:t>
      </w:r>
      <w:proofErr w:type="gram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ЄСІС),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як: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документообігу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правосуддя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та з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єдиною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централізованою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базою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веб-порталу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несанкціонованого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Підпунктом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пункту 1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адміністратором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АСДС є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ДП «ІСС»), яке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віднесене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ДП «ІСС» є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адміністратором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ЄСІС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інформаційно-телекомунікаційної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ЄСІТС) і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вживає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організаційно-технологічним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АСДС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підсистем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інтегратора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АСДС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підсистем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технічний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АСДС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підсистем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цілому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вдосконалення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АСДС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підсистем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правосуддя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 доступу;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несанкціонованого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цілісності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координацію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інформаційно-телекомунікаційної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АСДС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інформаційно-телекомунікаційної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АСДС,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органами;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сервісу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обліково-статистичними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реєстраційно-контрольними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картками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суду, органу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правосуддя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ЦБД 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адміністратором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себе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договірними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пункту</w:t>
      </w:r>
      <w:proofErr w:type="gram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технічний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АСДС, модуля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автоматизованого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підсистем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адміністратором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розпорядниками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абзацу 2 пункту 2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Прикінцевих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03.10.2017 № 2147-VIII «Про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Кодексу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судочинства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ЄСІТС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функціонувати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90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Державною судовою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адміністрацією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"Голос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" та на веб-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інформаційно-телекомунікаційної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інформаційно-телекомунікаційної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опубліковано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01.12.2018. Наказом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інформаційно-телекомунікаційної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07.11.2019 року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адміністратором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ЄСІТС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 «ІСС».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Вищенаведене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підтверджується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Висновком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№576 комплексного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виданим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інститутом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Ураховуючи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42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забезпечення </w:t>
      </w:r>
      <w:r w:rsidR="00CA423A" w:rsidRPr="00CA423A">
        <w:rPr>
          <w:rFonts w:ascii="Times New Roman" w:hAnsi="Times New Roman"/>
          <w:sz w:val="24"/>
          <w:szCs w:val="24"/>
          <w:lang w:val="uk-UA"/>
        </w:rPr>
        <w:t>централізованого адміністрування мереж, інформаційних ресурсів та технічної підтримки</w:t>
      </w:r>
      <w:r w:rsidR="00CA423A" w:rsidRPr="00C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23A" w:rsidRPr="00CA42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Черкаського</w:t>
      </w:r>
      <w:r w:rsidR="00CA42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апеляційного суду в 2021 році та, </w:t>
      </w: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при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Черкаським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апеляційним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виконавцем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пункту 2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Закону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суб’єктом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з таких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конкуренції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причин;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вищевказаних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здійснюється </w:t>
      </w: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ДП «ІСС» за переговорною процедурою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вищезазначених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1.Закон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02.06.2016 № 1402-VIII «Про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судоустрій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статус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2.Закон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03.10.2017 № 2147-VIII «Про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Кодексу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судочинства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3.Положення про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автоматизовану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документообігу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26.11.2010 № 30.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4.Наказ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інформаційно-телекомунікаційної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07.11.2019 року. 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5.Висновок №576 комплексного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виданий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інститутом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423A" w:rsidRDefault="00CA423A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3A" w:rsidRDefault="00CA423A" w:rsidP="009312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CA423A">
        <w:rPr>
          <w:rFonts w:ascii="Times New Roman" w:hAnsi="Times New Roman"/>
          <w:sz w:val="24"/>
          <w:szCs w:val="24"/>
          <w:u w:val="single"/>
          <w:lang w:val="uk-UA"/>
        </w:rPr>
        <w:t>Обгрунтування</w:t>
      </w:r>
      <w:proofErr w:type="spellEnd"/>
      <w:r w:rsidRPr="00CA423A">
        <w:rPr>
          <w:rFonts w:ascii="Times New Roman" w:hAnsi="Times New Roman"/>
          <w:sz w:val="24"/>
          <w:szCs w:val="24"/>
          <w:u w:val="single"/>
          <w:lang w:val="uk-UA"/>
        </w:rPr>
        <w:t xml:space="preserve"> технічних та якісних характеристик з супроводження програмного забезпечення.</w:t>
      </w:r>
    </w:p>
    <w:p w:rsidR="00CA423A" w:rsidRDefault="00CA423A" w:rsidP="00CA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астина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Закону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02.06.2016 № 1402-VIII «Про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судоустрій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статус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судах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функціонує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автоматизована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система. На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судоустрій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статус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26.11.2010 № 30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автоматизовану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документообігу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(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автоматизована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документообігу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(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АСДС) 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сукупність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комп'ютерних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програмно-апаратних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складу</w:t>
      </w:r>
      <w:proofErr w:type="gram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ЄСІС),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як: </w:t>
      </w:r>
    </w:p>
    <w:p w:rsidR="00CA423A" w:rsidRDefault="00CA423A" w:rsidP="00CA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документообігу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правосуддя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A423A" w:rsidRDefault="00CA423A" w:rsidP="00CA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та з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A423A" w:rsidRDefault="00CA423A" w:rsidP="00CA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єдиною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централізованою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базою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A423A" w:rsidRDefault="00CA423A" w:rsidP="00CA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веб-порталу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A423A" w:rsidRDefault="00CA423A" w:rsidP="00CA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несанкціонованого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7031" w:rsidRDefault="00CA423A" w:rsidP="00FC7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Підпунктом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пункту 1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адміністратором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АСДС є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ДП «ІСС»), яке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віднесене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ДП «ІСС» є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адміністратором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ЄСІС і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вживає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організаційно-технологічним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АСДС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підсистем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інтегратора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автоматизованої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документообігу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судах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юрисдикції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 «ІСС»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автоматизованої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документообігу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судах, 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«Д-3» (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твір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44023,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29.05.2012 Державною службою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 метою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безперервного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автоматизованої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документообігу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обирається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зумовлено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документообігу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унеможливить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«Д-3»,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свою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призведе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призупинення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відправки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співробітників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для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інформаційно-довідкової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конвертації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накопичувалися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автоматизованій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документообігу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розробником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виступає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центральною базою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створюються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судовій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до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зупинки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судами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юрисдикції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органами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досудового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слідства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суду»,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свою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певний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умов)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до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зупинки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документообігу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суду.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виконавцем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дефіциту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впроваджена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перерви в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неприпустимими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ймовірніше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все, буде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потребувати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призведе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Вищенаведене</w:t>
      </w:r>
      <w:proofErr w:type="spellEnd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підтверджується</w:t>
      </w:r>
      <w:proofErr w:type="spellEnd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Висновком</w:t>
      </w:r>
      <w:proofErr w:type="spellEnd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№57</w:t>
      </w:r>
      <w:r w:rsidR="00FC7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</w:t>
      </w:r>
      <w:proofErr w:type="spellStart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експертного</w:t>
      </w:r>
      <w:proofErr w:type="spellEnd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</w:t>
      </w:r>
      <w:proofErr w:type="spellStart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виданим</w:t>
      </w:r>
      <w:proofErr w:type="spellEnd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Науково-дослідним</w:t>
      </w:r>
      <w:proofErr w:type="spellEnd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інститутом</w:t>
      </w:r>
      <w:proofErr w:type="spellEnd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інтелектуальної</w:t>
      </w:r>
      <w:proofErr w:type="spellEnd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</w:t>
      </w:r>
      <w:proofErr w:type="spellEnd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</w:t>
      </w:r>
      <w:proofErr w:type="spellStart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FC7031"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031" w:rsidRDefault="00FC7031" w:rsidP="00CA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Ураховуючи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забезпечення </w:t>
      </w:r>
      <w:r w:rsidRPr="00FC7031">
        <w:rPr>
          <w:rFonts w:ascii="Times New Roman" w:hAnsi="Times New Roman"/>
          <w:sz w:val="24"/>
          <w:szCs w:val="24"/>
          <w:lang w:val="uk-UA"/>
        </w:rPr>
        <w:t>супроводження програмного забезпечення</w:t>
      </w:r>
      <w:r w:rsidRPr="00CA42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Черкаського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апеляційного суду в 2021 році та, </w:t>
      </w: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r w:rsidRPr="00FC7031">
        <w:rPr>
          <w:rFonts w:ascii="Times New Roman" w:hAnsi="Times New Roman"/>
          <w:sz w:val="24"/>
          <w:szCs w:val="24"/>
          <w:lang w:val="uk-UA"/>
        </w:rPr>
        <w:t>супроводження програмного забезпечення</w:t>
      </w: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виконавцем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пункту 2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Закону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суб’єктом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з таких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конкуренції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причин;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вищевказаних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здійснюється </w:t>
      </w: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ДП «ІСС» за переговорною процедурою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23A" w:rsidRDefault="00CA423A" w:rsidP="00CA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вищезазначених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A423A" w:rsidRDefault="00CA423A" w:rsidP="00CA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02.06.2016 № 1402-VIII «Про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судоустрій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статус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A423A" w:rsidRDefault="00CA423A" w:rsidP="00CA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автоматизовану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документообігу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затверджене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26.11.2010 № 30 (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доповненнями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A423A" w:rsidRDefault="00CA423A" w:rsidP="00CA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№577 комплексного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експертного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виданий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інститутом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</w:t>
      </w:r>
      <w:proofErr w:type="spellStart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423A" w:rsidRPr="00FC7031" w:rsidRDefault="00FC7031" w:rsidP="00931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розміру бюджетного призначення</w:t>
      </w:r>
      <w:r w:rsidR="00051F5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</w:p>
    <w:p w:rsidR="009312EA" w:rsidRDefault="009312EA" w:rsidP="00931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2EA" w:rsidRDefault="00DF1B16" w:rsidP="009312E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вимог ст.47 Бюджетного кодексу України, після затвердження Міністерством фінансів України розпису бюджету, розпорядники бюджетних коштів одержують бюджетні асигнування, які є підставою для затвердження кошторисів.</w:t>
      </w:r>
    </w:p>
    <w:p w:rsidR="00DF1B16" w:rsidRDefault="00DF1B16" w:rsidP="009312E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Доведеним головним розпорядником кошторисом Черкаського апеляційного суду</w:t>
      </w:r>
      <w:r w:rsidR="00801645">
        <w:rPr>
          <w:rFonts w:ascii="Times New Roman" w:hAnsi="Times New Roman" w:cs="Times New Roman"/>
          <w:sz w:val="24"/>
          <w:szCs w:val="24"/>
          <w:lang w:val="uk-UA"/>
        </w:rPr>
        <w:t xml:space="preserve"> на 2021 рік затверджені бюджетні асигнування на оплату послуг з інформатизації в загальній сумі 575,0 </w:t>
      </w:r>
      <w:proofErr w:type="spellStart"/>
      <w:r w:rsidR="0080164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801645">
        <w:rPr>
          <w:rFonts w:ascii="Times New Roman" w:hAnsi="Times New Roman" w:cs="Times New Roman"/>
          <w:sz w:val="24"/>
          <w:szCs w:val="24"/>
          <w:lang w:val="uk-UA"/>
        </w:rPr>
        <w:t xml:space="preserve">., в </w:t>
      </w:r>
      <w:proofErr w:type="spellStart"/>
      <w:r w:rsidR="00801645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801645">
        <w:rPr>
          <w:rFonts w:ascii="Times New Roman" w:hAnsi="Times New Roman" w:cs="Times New Roman"/>
          <w:sz w:val="24"/>
          <w:szCs w:val="24"/>
          <w:lang w:val="uk-UA"/>
        </w:rPr>
        <w:t xml:space="preserve">. на оплату послуг, наданих Державним підприємством «Інформаційні судові системи» - 335,0 </w:t>
      </w:r>
      <w:proofErr w:type="spellStart"/>
      <w:r w:rsidR="0080164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801645">
        <w:rPr>
          <w:rFonts w:ascii="Times New Roman" w:hAnsi="Times New Roman" w:cs="Times New Roman"/>
          <w:sz w:val="24"/>
          <w:szCs w:val="24"/>
          <w:lang w:val="uk-UA"/>
        </w:rPr>
        <w:t xml:space="preserve">., що становить 58% від </w:t>
      </w:r>
      <w:proofErr w:type="spellStart"/>
      <w:r w:rsidR="00801645">
        <w:rPr>
          <w:rFonts w:ascii="Times New Roman" w:hAnsi="Times New Roman" w:cs="Times New Roman"/>
          <w:sz w:val="24"/>
          <w:szCs w:val="24"/>
          <w:lang w:val="uk-UA"/>
        </w:rPr>
        <w:t>запланованоїсуми</w:t>
      </w:r>
      <w:proofErr w:type="spellEnd"/>
      <w:r w:rsidR="00801645">
        <w:rPr>
          <w:rFonts w:ascii="Times New Roman" w:hAnsi="Times New Roman" w:cs="Times New Roman"/>
          <w:sz w:val="24"/>
          <w:szCs w:val="24"/>
          <w:lang w:val="uk-UA"/>
        </w:rPr>
        <w:t xml:space="preserve"> бюджетних призначень на послуги інформатизації та 34% від загальної суми для оплати послуг, затверджених на 2021 рік.</w:t>
      </w:r>
    </w:p>
    <w:p w:rsidR="00801645" w:rsidRPr="00051F55" w:rsidRDefault="00051F55" w:rsidP="009312EA">
      <w:pPr>
        <w:ind w:firstLine="54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051F55">
        <w:rPr>
          <w:rFonts w:ascii="Times New Roman" w:hAnsi="Times New Roman" w:cs="Times New Roman"/>
          <w:sz w:val="24"/>
          <w:szCs w:val="24"/>
          <w:u w:val="single"/>
          <w:lang w:val="uk-UA"/>
        </w:rPr>
        <w:t>Обгрунтування</w:t>
      </w:r>
      <w:proofErr w:type="spellEnd"/>
      <w:r w:rsidRPr="00051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очікуваної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вартості </w:t>
      </w:r>
      <w:r w:rsidRPr="00051F55">
        <w:rPr>
          <w:rFonts w:ascii="Times New Roman" w:hAnsi="Times New Roman"/>
          <w:sz w:val="24"/>
          <w:szCs w:val="24"/>
          <w:u w:val="single"/>
          <w:lang w:val="uk-UA"/>
        </w:rPr>
        <w:t>послуг централізованого адміністрування мереж, інформаційних ресурсів та технічної підтримки</w:t>
      </w:r>
      <w:r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980"/>
        <w:gridCol w:w="6660"/>
        <w:gridCol w:w="2040"/>
      </w:tblGrid>
      <w:tr w:rsidR="00051F55" w:rsidRPr="00260B12" w:rsidTr="00051F55">
        <w:trPr>
          <w:trHeight w:val="118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Розрахунок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очікуваної </w:t>
            </w:r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вартості  послуг централізованого адміністрування мереж, інформаційних ресурсів та технічної підтримки Черкаського апеляційного суду на 2021 рік</w:t>
            </w:r>
          </w:p>
        </w:tc>
      </w:tr>
      <w:tr w:rsidR="00051F55" w:rsidRPr="00260B12" w:rsidTr="00051F55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Витрати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(грн.)</w:t>
            </w: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модельних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 на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місяць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од.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</w:tr>
      <w:tr w:rsidR="00051F55" w:rsidRPr="00051F55" w:rsidTr="00051F55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Відшкодування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здійснених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доступу до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мережі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Інтернет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порт на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вузлі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Оператора,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підтримка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ІР-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адреси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цифрового каналу на одну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модельну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13,98</w:t>
            </w: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Відшкодування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амортизаційних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відрахувань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одну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модельну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051F55" w:rsidRPr="00051F55" w:rsidTr="00051F55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Відшкодування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здійснених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виплату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заробітної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плати персоналу, з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нарахуваннями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єдиного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внеску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загальнообов’язкове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державне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соціальне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розмірі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22% на одну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модельну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13,17</w:t>
            </w:r>
          </w:p>
        </w:tc>
      </w:tr>
      <w:tr w:rsidR="00051F55" w:rsidRPr="00051F55" w:rsidTr="00051F55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ремонт та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засобів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малоцінних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необоротних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матеріальних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активів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малоцінних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необоротних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матеріальних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активів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малоцінних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швидкозношуваних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предметів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відрядження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на одну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модельну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3,43</w:t>
            </w: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послуг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 одну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модельну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справу без ПДВ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30,60</w:t>
            </w: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Загальна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послуг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без ПДВ на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місяць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13 770,00</w:t>
            </w: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ПДВ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2 754,00</w:t>
            </w: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Загальна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послуг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 ПДВ на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місяць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16 524,00</w:t>
            </w: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Загальна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послуг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без ПДВ на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рік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165 240,00</w:t>
            </w: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ПДВ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33 048,00</w:t>
            </w: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Загальна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послуг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 ПДВ на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рік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198 288,00</w:t>
            </w:r>
          </w:p>
        </w:tc>
      </w:tr>
    </w:tbl>
    <w:p w:rsidR="00051F55" w:rsidRDefault="00051F55" w:rsidP="009312E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1F55" w:rsidRDefault="00051F55" w:rsidP="009312EA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51F55" w:rsidRDefault="00051F55" w:rsidP="009312EA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51F55" w:rsidRDefault="00051F55" w:rsidP="009312EA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51F55" w:rsidRDefault="00051F55" w:rsidP="009312EA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01645" w:rsidRDefault="00051F55" w:rsidP="009312EA">
      <w:pPr>
        <w:ind w:firstLine="54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bookmarkStart w:id="0" w:name="_GoBack"/>
      <w:bookmarkEnd w:id="0"/>
      <w:proofErr w:type="spellStart"/>
      <w:r w:rsidRPr="00051F5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Обгрунтування</w:t>
      </w:r>
      <w:proofErr w:type="spellEnd"/>
      <w:r w:rsidRPr="00051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очікуваної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вартості </w:t>
      </w:r>
      <w:r w:rsidRPr="00051F55">
        <w:rPr>
          <w:rFonts w:ascii="Times New Roman" w:hAnsi="Times New Roman"/>
          <w:sz w:val="24"/>
          <w:szCs w:val="24"/>
          <w:u w:val="single"/>
          <w:lang w:val="uk-UA"/>
        </w:rPr>
        <w:t>послуг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супроводження програмного забезпечення.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980"/>
        <w:gridCol w:w="6440"/>
        <w:gridCol w:w="2040"/>
      </w:tblGrid>
      <w:tr w:rsidR="00051F55" w:rsidRPr="00051F55" w:rsidTr="00051F55">
        <w:trPr>
          <w:trHeight w:val="615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Розрахунок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очікуваної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супроводження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Черкаського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апеляційного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суду на 2021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051F55" w:rsidRPr="00051F55" w:rsidTr="00051F55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Витрати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(грн.)</w:t>
            </w: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модельних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 на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місяць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од.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</w:tr>
      <w:tr w:rsidR="00051F55" w:rsidRPr="00051F55" w:rsidTr="00051F55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Відшкодування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здійснених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доступу до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мережі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Інтернет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порт на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вузлі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Оператора,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підтримка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ІР-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адреси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цифрового каналу на одну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модельну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Відшкодування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амортизаційних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відрахувань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одну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модельну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1,47</w:t>
            </w:r>
          </w:p>
        </w:tc>
      </w:tr>
      <w:tr w:rsidR="00051F55" w:rsidRPr="00051F55" w:rsidTr="00051F55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Відшкодування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здійснених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виплату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заробітної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плати персоналу, з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нарахуваннями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єдиного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внеску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загальнообов’язкове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державне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соціальне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розмірі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22% на одну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модельну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13,64</w:t>
            </w:r>
          </w:p>
        </w:tc>
      </w:tr>
      <w:tr w:rsidR="00051F55" w:rsidRPr="00051F55" w:rsidTr="00051F55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ремонт та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засобів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малоцінних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необоротних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матеріальних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активів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малоцінних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необоротних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матеріальних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активів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малоцінних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швидкозношуваних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предметів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відрядження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на одну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модельну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3,54</w:t>
            </w: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послуг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 одну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модельну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справу без ПДВ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18,70</w:t>
            </w: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Загальна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послуг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без ПДВ на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місяць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8 415,00</w:t>
            </w: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ПДВ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1 683,00</w:t>
            </w: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Загальна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послуг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 ПДВ на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місяць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10 098,00</w:t>
            </w: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Загальна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послуг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без ПДВ на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рік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100 980,00</w:t>
            </w: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ПДВ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20 196,00</w:t>
            </w:r>
          </w:p>
        </w:tc>
      </w:tr>
      <w:tr w:rsidR="00051F55" w:rsidRPr="00051F55" w:rsidTr="00051F5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55" w:rsidRPr="00051F55" w:rsidRDefault="00051F55" w:rsidP="0005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Загальна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послуг</w:t>
            </w:r>
            <w:proofErr w:type="spellEnd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 ПДВ на </w:t>
            </w:r>
            <w:proofErr w:type="spellStart"/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рік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55" w:rsidRPr="00051F55" w:rsidRDefault="00051F55" w:rsidP="0005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121 176,00</w:t>
            </w:r>
          </w:p>
        </w:tc>
      </w:tr>
    </w:tbl>
    <w:p w:rsidR="00051F55" w:rsidRPr="009312EA" w:rsidRDefault="00051F55" w:rsidP="009312E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51F55" w:rsidRPr="0093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EA"/>
    <w:rsid w:val="00051F55"/>
    <w:rsid w:val="00260B12"/>
    <w:rsid w:val="00801645"/>
    <w:rsid w:val="009312EA"/>
    <w:rsid w:val="00CA423A"/>
    <w:rsid w:val="00DF1B16"/>
    <w:rsid w:val="00E714F5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A307"/>
  <w15:chartTrackingRefBased/>
  <w15:docId w15:val="{E9811AE2-FAB6-4555-82BF-CF808F9D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Велько</dc:creator>
  <cp:keywords/>
  <dc:description/>
  <cp:lastModifiedBy>Олександр Велько</cp:lastModifiedBy>
  <cp:revision>3</cp:revision>
  <dcterms:created xsi:type="dcterms:W3CDTF">2021-03-12T08:34:00Z</dcterms:created>
  <dcterms:modified xsi:type="dcterms:W3CDTF">2021-03-12T09:32:00Z</dcterms:modified>
</cp:coreProperties>
</file>